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489E" w:rsidRPr="0095489E" w:rsidRDefault="0095489E" w:rsidP="0095489E">
      <w:pPr>
        <w:spacing w:before="120" w:after="120" w:line="300" w:lineRule="atLeast"/>
        <w:rPr>
          <w:rFonts w:ascii="Arial" w:eastAsia="Times New Roman" w:hAnsi="Arial" w:cs="Arial"/>
          <w:b/>
          <w:bCs/>
          <w:color w:val="008576"/>
          <w:sz w:val="24"/>
          <w:szCs w:val="28"/>
          <w:lang w:eastAsia="en-GB"/>
        </w:rPr>
      </w:pPr>
      <w:bookmarkStart w:id="0" w:name="_GoBack"/>
      <w:bookmarkEnd w:id="0"/>
      <w:r w:rsidRPr="0095489E">
        <w:rPr>
          <w:rFonts w:ascii="Arial" w:eastAsia="Times New Roman" w:hAnsi="Arial" w:cs="Arial"/>
          <w:b/>
          <w:bCs/>
          <w:color w:val="008576"/>
          <w:sz w:val="24"/>
          <w:szCs w:val="28"/>
          <w:lang w:eastAsia="en-GB"/>
        </w:rPr>
        <w:t>Legal Text</w:t>
      </w:r>
    </w:p>
    <w:p w:rsidR="0095489E" w:rsidRPr="0095489E" w:rsidRDefault="0095489E" w:rsidP="0095489E">
      <w:pPr>
        <w:spacing w:before="120" w:after="120" w:line="300" w:lineRule="atLeast"/>
        <w:rPr>
          <w:rFonts w:ascii="Arial" w:eastAsia="Times New Roman" w:hAnsi="Arial" w:cs="Arial"/>
          <w:iCs/>
          <w:sz w:val="20"/>
          <w:szCs w:val="24"/>
          <w:lang w:val="en-US" w:eastAsia="en-GB"/>
        </w:rPr>
      </w:pPr>
      <w:r w:rsidRPr="0095489E">
        <w:rPr>
          <w:rFonts w:ascii="Arial" w:eastAsia="Times New Roman" w:hAnsi="Arial" w:cs="Arial"/>
          <w:iCs/>
          <w:sz w:val="20"/>
          <w:szCs w:val="24"/>
          <w:lang w:val="en-US" w:eastAsia="en-GB"/>
        </w:rPr>
        <w:t>21.2B Where the Company submits</w:t>
      </w:r>
      <w:r w:rsidRPr="0095489E">
        <w:rPr>
          <w:rFonts w:ascii="Arial" w:eastAsia="Times New Roman" w:hAnsi="Arial" w:cs="Arial"/>
          <w:iCs/>
          <w:strike/>
          <w:color w:val="FF0000"/>
          <w:sz w:val="20"/>
          <w:szCs w:val="24"/>
          <w:lang w:val="en-US" w:eastAsia="en-GB"/>
        </w:rPr>
        <w:t>, and the User agrees to receive,</w:t>
      </w:r>
      <w:r w:rsidRPr="0095489E">
        <w:rPr>
          <w:rFonts w:ascii="Arial" w:eastAsia="Times New Roman" w:hAnsi="Arial" w:cs="Arial"/>
          <w:iCs/>
          <w:sz w:val="20"/>
          <w:szCs w:val="24"/>
          <w:lang w:val="en-US" w:eastAsia="en-GB"/>
        </w:rPr>
        <w:t xml:space="preserve"> accounts </w:t>
      </w:r>
      <w:r w:rsidRPr="0095489E">
        <w:rPr>
          <w:rFonts w:ascii="Arial" w:eastAsia="Times New Roman" w:hAnsi="Arial" w:cs="Arial"/>
          <w:iCs/>
          <w:color w:val="FF0000"/>
          <w:sz w:val="20"/>
          <w:szCs w:val="24"/>
          <w:lang w:val="en-US" w:eastAsia="en-GB"/>
        </w:rPr>
        <w:t>to the User</w:t>
      </w:r>
      <w:r w:rsidRPr="0095489E">
        <w:rPr>
          <w:rFonts w:ascii="Arial" w:eastAsia="Times New Roman" w:hAnsi="Arial" w:cs="Arial"/>
          <w:iCs/>
          <w:sz w:val="20"/>
          <w:szCs w:val="24"/>
          <w:lang w:val="en-US" w:eastAsia="en-GB"/>
        </w:rPr>
        <w:t xml:space="preserve"> by sending an electronic invoice it shall use an electronic invoice for </w:t>
      </w:r>
      <w:proofErr w:type="gramStart"/>
      <w:r w:rsidRPr="0095489E">
        <w:rPr>
          <w:rFonts w:ascii="Arial" w:eastAsia="Times New Roman" w:hAnsi="Arial" w:cs="Arial"/>
          <w:iCs/>
          <w:sz w:val="20"/>
          <w:szCs w:val="24"/>
          <w:lang w:val="en-US" w:eastAsia="en-GB"/>
        </w:rPr>
        <w:t>all of</w:t>
      </w:r>
      <w:proofErr w:type="gramEnd"/>
      <w:r w:rsidRPr="0095489E">
        <w:rPr>
          <w:rFonts w:ascii="Arial" w:eastAsia="Times New Roman" w:hAnsi="Arial" w:cs="Arial"/>
          <w:iCs/>
          <w:sz w:val="20"/>
          <w:szCs w:val="24"/>
          <w:lang w:val="en-US" w:eastAsia="en-GB"/>
        </w:rPr>
        <w:t xml:space="preserve"> that User’s accounts (including revised accounts and credit-notes). For the avoidance of doubt, where this Clause 21.2B applies, Clause 59.4 shall apply to the sending of accounts during any period in which the </w:t>
      </w:r>
      <w:proofErr w:type="spellStart"/>
      <w:r w:rsidRPr="0095489E">
        <w:rPr>
          <w:rFonts w:ascii="Arial" w:eastAsia="Times New Roman" w:hAnsi="Arial" w:cs="Arial"/>
          <w:iCs/>
          <w:sz w:val="20"/>
          <w:szCs w:val="24"/>
          <w:lang w:val="en-US" w:eastAsia="en-GB"/>
        </w:rPr>
        <w:t>Dat</w:t>
      </w:r>
      <w:r w:rsidRPr="0095489E">
        <w:rPr>
          <w:rFonts w:ascii="Arial" w:eastAsia="Times New Roman" w:hAnsi="Arial" w:cs="Arial"/>
          <w:iCs/>
          <w:strike/>
          <w:color w:val="FF0000"/>
          <w:sz w:val="20"/>
          <w:szCs w:val="24"/>
          <w:lang w:val="en-US" w:eastAsia="en-GB"/>
        </w:rPr>
        <w:t>e</w:t>
      </w:r>
      <w:r w:rsidRPr="0095489E">
        <w:rPr>
          <w:rFonts w:ascii="Arial" w:eastAsia="Times New Roman" w:hAnsi="Arial" w:cs="Arial"/>
          <w:iCs/>
          <w:color w:val="FF0000"/>
          <w:sz w:val="20"/>
          <w:szCs w:val="24"/>
          <w:lang w:val="en-US" w:eastAsia="en-GB"/>
        </w:rPr>
        <w:t>a</w:t>
      </w:r>
      <w:proofErr w:type="spellEnd"/>
      <w:r w:rsidRPr="0095489E">
        <w:rPr>
          <w:rFonts w:ascii="Arial" w:eastAsia="Times New Roman" w:hAnsi="Arial" w:cs="Arial"/>
          <w:iCs/>
          <w:sz w:val="20"/>
          <w:szCs w:val="24"/>
          <w:lang w:val="en-US" w:eastAsia="en-GB"/>
        </w:rPr>
        <w:t xml:space="preserve"> Transfer Network is unavailable. </w:t>
      </w:r>
    </w:p>
    <w:p w:rsidR="0095489E" w:rsidRPr="0095489E" w:rsidRDefault="0095489E" w:rsidP="0095489E">
      <w:pPr>
        <w:spacing w:before="120" w:after="120" w:line="300" w:lineRule="atLeast"/>
        <w:rPr>
          <w:rFonts w:ascii="Arial" w:eastAsia="Times New Roman" w:hAnsi="Arial" w:cs="Arial"/>
          <w:i/>
          <w:iCs/>
          <w:color w:val="008576"/>
          <w:sz w:val="24"/>
          <w:szCs w:val="28"/>
          <w:lang w:eastAsia="en-GB"/>
        </w:rPr>
      </w:pPr>
      <w:r w:rsidRPr="0095489E">
        <w:rPr>
          <w:rFonts w:ascii="Arial" w:eastAsia="Times New Roman" w:hAnsi="Arial" w:cs="Arial"/>
          <w:iCs/>
          <w:sz w:val="20"/>
          <w:szCs w:val="24"/>
          <w:lang w:val="en-US" w:eastAsia="en-GB"/>
        </w:rPr>
        <w:t xml:space="preserve">21.2X All electronic billing raised by Distributors to the User shall use the D2021 flow. </w:t>
      </w:r>
      <w:r w:rsidRPr="0095489E">
        <w:rPr>
          <w:rFonts w:ascii="Arial" w:eastAsia="Times New Roman" w:hAnsi="Arial" w:cs="Arial"/>
          <w:iCs/>
          <w:strike/>
          <w:color w:val="FF0000"/>
          <w:sz w:val="20"/>
          <w:szCs w:val="24"/>
          <w:lang w:val="en-US" w:eastAsia="en-GB"/>
        </w:rPr>
        <w:t xml:space="preserve">This shall apply to both DNOs and IDNOs. </w:t>
      </w:r>
    </w:p>
    <w:p w:rsidR="00EE007A" w:rsidRDefault="00EE007A" w:rsidP="0095489E">
      <w:pPr>
        <w:spacing w:before="120" w:after="120" w:line="300" w:lineRule="atLeast"/>
        <w:rPr>
          <w:rFonts w:ascii="Arial" w:eastAsia="Times New Roman" w:hAnsi="Arial" w:cs="Times New Roman"/>
          <w:sz w:val="20"/>
          <w:szCs w:val="24"/>
          <w:lang w:eastAsia="en-GB"/>
        </w:rPr>
      </w:pPr>
    </w:p>
    <w:p w:rsidR="0095489E" w:rsidRPr="0095489E" w:rsidRDefault="0095489E" w:rsidP="0095489E">
      <w:pPr>
        <w:spacing w:before="120" w:after="120" w:line="300" w:lineRule="atLeast"/>
        <w:rPr>
          <w:rFonts w:ascii="Arial" w:eastAsia="Times New Roman" w:hAnsi="Arial" w:cs="Times New Roman"/>
          <w:sz w:val="20"/>
          <w:szCs w:val="24"/>
          <w:lang w:eastAsia="en-GB"/>
        </w:rPr>
      </w:pPr>
      <w:r w:rsidRPr="0095489E">
        <w:rPr>
          <w:rFonts w:ascii="Arial" w:eastAsia="Times New Roman" w:hAnsi="Arial" w:cs="Times New Roman"/>
          <w:sz w:val="20"/>
          <w:szCs w:val="24"/>
          <w:lang w:eastAsia="en-GB"/>
        </w:rPr>
        <w:t>Explanatory Note:</w:t>
      </w:r>
    </w:p>
    <w:p w:rsidR="0095489E" w:rsidRPr="0095489E" w:rsidRDefault="0095489E" w:rsidP="0095489E">
      <w:pPr>
        <w:spacing w:before="120" w:after="120" w:line="300" w:lineRule="atLeast"/>
        <w:rPr>
          <w:rFonts w:ascii="Arial" w:eastAsia="Times New Roman" w:hAnsi="Arial" w:cs="Times New Roman"/>
          <w:sz w:val="20"/>
          <w:szCs w:val="24"/>
          <w:lang w:eastAsia="en-GB"/>
        </w:rPr>
      </w:pPr>
      <w:r w:rsidRPr="0095489E">
        <w:rPr>
          <w:rFonts w:ascii="Arial" w:eastAsia="Times New Roman" w:hAnsi="Arial" w:cs="Times New Roman"/>
          <w:sz w:val="20"/>
          <w:szCs w:val="24"/>
          <w:lang w:eastAsia="en-GB"/>
        </w:rPr>
        <w:t xml:space="preserve">The text of section 21.2 of the DCUSA currently ensures </w:t>
      </w:r>
      <w:r w:rsidR="0047023F" w:rsidRPr="0095489E">
        <w:rPr>
          <w:rFonts w:ascii="Arial" w:eastAsia="Times New Roman" w:hAnsi="Arial" w:cs="Times New Roman"/>
          <w:sz w:val="20"/>
          <w:szCs w:val="24"/>
          <w:lang w:eastAsia="en-GB"/>
        </w:rPr>
        <w:t>that</w:t>
      </w:r>
      <w:r w:rsidR="0047023F">
        <w:rPr>
          <w:rFonts w:ascii="Arial" w:eastAsia="Times New Roman" w:hAnsi="Arial" w:cs="Times New Roman"/>
          <w:sz w:val="20"/>
          <w:szCs w:val="24"/>
          <w:lang w:eastAsia="en-GB"/>
        </w:rPr>
        <w:t>, where parties have agreed to it,</w:t>
      </w:r>
      <w:r w:rsidRPr="0095489E">
        <w:rPr>
          <w:rFonts w:ascii="Arial" w:eastAsia="Times New Roman" w:hAnsi="Arial" w:cs="Times New Roman"/>
          <w:sz w:val="20"/>
          <w:szCs w:val="24"/>
          <w:lang w:eastAsia="en-GB"/>
        </w:rPr>
        <w:t xml:space="preserve"> all accounts submitted to suppliers (the User) are submitted as electronic invoices, and the text of section 21.6 defines electronic invoices as “an account providing the data items set out in data flow D2021 (as amended from time to time) sent using the Data Transfer Network”. The proposed addition to the legal text is written in a way that is designed to clarify that this standard </w:t>
      </w:r>
      <w:r w:rsidR="00EE007A">
        <w:rPr>
          <w:rFonts w:ascii="Arial" w:eastAsia="Times New Roman" w:hAnsi="Arial" w:cs="Times New Roman"/>
          <w:sz w:val="20"/>
          <w:szCs w:val="24"/>
          <w:lang w:eastAsia="en-GB"/>
        </w:rPr>
        <w:t>will apply</w:t>
      </w:r>
      <w:r w:rsidRPr="0095489E">
        <w:rPr>
          <w:rFonts w:ascii="Arial" w:eastAsia="Times New Roman" w:hAnsi="Arial" w:cs="Times New Roman"/>
          <w:sz w:val="20"/>
          <w:szCs w:val="24"/>
          <w:lang w:eastAsia="en-GB"/>
        </w:rPr>
        <w:t xml:space="preserve"> to all distributors, DNOs and IDNOs alike. </w:t>
      </w:r>
    </w:p>
    <w:p w:rsidR="0095489E" w:rsidRDefault="0095489E" w:rsidP="0095489E">
      <w:pPr>
        <w:spacing w:before="120" w:after="120" w:line="300" w:lineRule="atLeast"/>
        <w:rPr>
          <w:rFonts w:ascii="Arial" w:eastAsia="Times New Roman" w:hAnsi="Arial" w:cs="Times New Roman"/>
          <w:sz w:val="20"/>
          <w:szCs w:val="24"/>
          <w:lang w:eastAsia="en-GB"/>
        </w:rPr>
      </w:pPr>
      <w:r w:rsidRPr="0095489E">
        <w:rPr>
          <w:rFonts w:ascii="Arial" w:eastAsia="Times New Roman" w:hAnsi="Arial" w:cs="Times New Roman"/>
          <w:sz w:val="20"/>
          <w:szCs w:val="24"/>
          <w:lang w:eastAsia="en-GB"/>
        </w:rPr>
        <w:t xml:space="preserve">The proposed amendment to 21.2B redlines a portion of the text that leaves an element of optionality for parties – the intention of this is to address the primary issue of this proposal, which is a lack of adherence to code procedure by parties. In addition, a typing error present in this section has been redlined for the purposes of housekeeping. </w:t>
      </w:r>
    </w:p>
    <w:p w:rsidR="0047023F" w:rsidRPr="0095489E" w:rsidRDefault="0047023F" w:rsidP="0095489E">
      <w:pPr>
        <w:spacing w:before="120" w:after="120" w:line="300" w:lineRule="atLeast"/>
        <w:rPr>
          <w:rFonts w:ascii="Arial" w:eastAsia="Times New Roman" w:hAnsi="Arial" w:cs="Times New Roman"/>
          <w:sz w:val="20"/>
          <w:szCs w:val="24"/>
          <w:lang w:eastAsia="en-GB"/>
        </w:rPr>
      </w:pPr>
    </w:p>
    <w:p w:rsidR="002D04AC" w:rsidRDefault="002D04AC">
      <w:r>
        <w:t>Explanatory Note II (following Working Group call 18</w:t>
      </w:r>
      <w:r w:rsidRPr="002D04AC">
        <w:rPr>
          <w:vertAlign w:val="superscript"/>
        </w:rPr>
        <w:t>th</w:t>
      </w:r>
      <w:r>
        <w:t xml:space="preserve"> Dec):</w:t>
      </w:r>
    </w:p>
    <w:p w:rsidR="00EE007A" w:rsidRDefault="00EE007A">
      <w:r>
        <w:t xml:space="preserve">The addition of </w:t>
      </w:r>
      <w:r w:rsidR="002D04AC">
        <w:t xml:space="preserve">21.2X is the </w:t>
      </w:r>
      <w:proofErr w:type="gramStart"/>
      <w:r w:rsidR="002D04AC">
        <w:t xml:space="preserve">main </w:t>
      </w:r>
      <w:r w:rsidR="003023A8">
        <w:t>focus</w:t>
      </w:r>
      <w:proofErr w:type="gramEnd"/>
      <w:r w:rsidR="003023A8">
        <w:t xml:space="preserve"> of this change. F</w:t>
      </w:r>
      <w:r w:rsidR="002D04AC">
        <w:t xml:space="preserve">ollowing </w:t>
      </w:r>
      <w:proofErr w:type="gramStart"/>
      <w:r w:rsidR="002D04AC">
        <w:t>discussions</w:t>
      </w:r>
      <w:proofErr w:type="gramEnd"/>
      <w:r w:rsidR="002D04AC">
        <w:t xml:space="preserve"> I have removed the second sentence, I believe group came to this decision in the first meeting. Depending on the consultation responses </w:t>
      </w:r>
      <w:r w:rsidR="0047023F">
        <w:t>regarding D2026, I anticipate the scope of this change could expand, at wh</w:t>
      </w:r>
      <w:r w:rsidR="0067387B">
        <w:t>ich point I would need to add D</w:t>
      </w:r>
      <w:r w:rsidR="0047023F">
        <w:t>2026 to this text. For now, this draft of the legal text reflects the current extent of this change. I believe this drafting satisfies the WG’s wants for the change to reflect Distributors s</w:t>
      </w:r>
      <w:r w:rsidR="0067387B">
        <w:t xml:space="preserve">ending and Suppliers receiving. </w:t>
      </w:r>
    </w:p>
    <w:p w:rsidR="00EE007A" w:rsidRDefault="00EE007A">
      <w:r>
        <w:t xml:space="preserve">The redlining to 21.2B intends to remove optionality, as this modification would mean that parties are obligated to use D2021. I would welcome WG’s comments on this however as I am uncertain if this ‘agreement’ element will need to remain in place if this mod is approved. </w:t>
      </w:r>
    </w:p>
    <w:p w:rsidR="002D04AC" w:rsidRDefault="002D04AC"/>
    <w:sectPr w:rsidR="002D04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89E"/>
    <w:rsid w:val="00094FED"/>
    <w:rsid w:val="001E4599"/>
    <w:rsid w:val="002D04AC"/>
    <w:rsid w:val="003023A8"/>
    <w:rsid w:val="0047023F"/>
    <w:rsid w:val="0067387B"/>
    <w:rsid w:val="0095489E"/>
    <w:rsid w:val="00AF09B4"/>
    <w:rsid w:val="00C05A4F"/>
    <w:rsid w:val="00EE00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677FF6-0C18-474B-AEC9-74B486FD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7899069">
      <w:bodyDiv w:val="1"/>
      <w:marLeft w:val="0"/>
      <w:marRight w:val="0"/>
      <w:marTop w:val="0"/>
      <w:marBottom w:val="0"/>
      <w:divBdr>
        <w:top w:val="none" w:sz="0" w:space="0" w:color="auto"/>
        <w:left w:val="none" w:sz="0" w:space="0" w:color="auto"/>
        <w:bottom w:val="none" w:sz="0" w:space="0" w:color="auto"/>
        <w:right w:val="none" w:sz="0" w:space="0" w:color="auto"/>
      </w:divBdr>
    </w:div>
    <w:div w:id="159963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349</Words>
  <Characters>1995</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Towler, Claire</dc:creator>
  <cp:keywords/>
  <dc:description/>
  <cp:lastModifiedBy>Dan Fittock</cp:lastModifiedBy>
  <cp:revision>2</cp:revision>
  <dcterms:created xsi:type="dcterms:W3CDTF">2017-12-19T13:42:00Z</dcterms:created>
  <dcterms:modified xsi:type="dcterms:W3CDTF">2017-12-19T13:42:00Z</dcterms:modified>
</cp:coreProperties>
</file>